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66A31" w14:textId="77777777" w:rsidR="00987562" w:rsidRDefault="00987562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</w:pPr>
    </w:p>
    <w:p w14:paraId="7D282B5B" w14:textId="4FE29C63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987562">
      <w:pPr>
        <w:tabs>
          <w:tab w:val="left" w:pos="8505"/>
          <w:tab w:val="left" w:pos="13608"/>
        </w:tabs>
        <w:spacing w:after="120" w:line="320" w:lineRule="exact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987562">
      <w:pPr>
        <w:tabs>
          <w:tab w:val="left" w:pos="8505"/>
          <w:tab w:val="left" w:pos="13608"/>
        </w:tabs>
        <w:spacing w:after="120" w:line="320" w:lineRule="exact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987562">
      <w:pPr>
        <w:spacing w:after="120" w:line="320" w:lineRule="exact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0C01FD58" w14:textId="69CA0272" w:rsidR="002275D5" w:rsidRPr="00192642" w:rsidRDefault="008E3E09" w:rsidP="00987562">
      <w:pPr>
        <w:spacing w:after="120" w:line="320" w:lineRule="exact"/>
        <w:rPr>
          <w:rFonts w:eastAsia="Lucida Sans Unicode" w:cstheme="minorHAnsi"/>
          <w:sz w:val="24"/>
          <w:szCs w:val="24"/>
          <w:lang w:eastAsia="ar-SA"/>
        </w:rPr>
      </w:pPr>
      <w:r w:rsidRPr="00192642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192642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192642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192642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192642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192642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192642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987562">
      <w:pPr>
        <w:pStyle w:val="Akapitzlist"/>
        <w:numPr>
          <w:ilvl w:val="0"/>
          <w:numId w:val="15"/>
        </w:numPr>
        <w:spacing w:after="120" w:line="320" w:lineRule="exact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4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6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00987562">
      <w:pPr>
        <w:pStyle w:val="Akapitzlist"/>
        <w:numPr>
          <w:ilvl w:val="0"/>
          <w:numId w:val="15"/>
        </w:numPr>
        <w:spacing w:after="120" w:line="320" w:lineRule="exact"/>
        <w:ind w:left="714" w:hanging="357"/>
        <w:contextualSpacing w:val="0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252C821A" w14:textId="52E254F8" w:rsidR="00F87B86" w:rsidRPr="00D7773F" w:rsidRDefault="00F87B86" w:rsidP="00987562">
      <w:pPr>
        <w:widowControl w:val="0"/>
        <w:suppressAutoHyphens/>
        <w:spacing w:after="120" w:line="320" w:lineRule="exact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</w:t>
      </w:r>
      <w:r w:rsidR="00987562">
        <w:rPr>
          <w:rFonts w:ascii="Calibri" w:eastAsia="Times New Roman" w:hAnsi="Calibri" w:cs="Times New Roman"/>
          <w:sz w:val="24"/>
          <w:szCs w:val="24"/>
          <w:lang w:eastAsia="pl-PL"/>
        </w:rPr>
        <w:t> </w:t>
      </w: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987562">
      <w:pPr>
        <w:pStyle w:val="Default"/>
        <w:spacing w:before="240" w:after="240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987562">
      <w:pPr>
        <w:spacing w:before="240" w:after="240" w:line="24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7"/>
      </w:r>
      <w:r>
        <w:rPr>
          <w:sz w:val="23"/>
          <w:szCs w:val="23"/>
        </w:rPr>
        <w:t xml:space="preserve"> ...</w:t>
      </w:r>
    </w:p>
    <w:sectPr w:rsidR="006628A8" w:rsidRPr="00D7773F" w:rsidSect="00987562">
      <w:headerReference w:type="default" r:id="rId11"/>
      <w:footerReference w:type="even" r:id="rId12"/>
      <w:footerReference w:type="first" r:id="rId13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390B4" w14:textId="77777777" w:rsidR="007F7048" w:rsidRDefault="007F7048" w:rsidP="00326098">
      <w:pPr>
        <w:spacing w:after="0" w:line="240" w:lineRule="auto"/>
      </w:pPr>
      <w:r>
        <w:separator/>
      </w:r>
    </w:p>
  </w:endnote>
  <w:endnote w:type="continuationSeparator" w:id="0">
    <w:p w14:paraId="28EF8DEE" w14:textId="77777777" w:rsidR="007F7048" w:rsidRDefault="007F7048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0C4E2" w14:textId="77777777" w:rsidR="007F7048" w:rsidRDefault="007F7048" w:rsidP="00326098">
      <w:pPr>
        <w:spacing w:after="0" w:line="240" w:lineRule="auto"/>
      </w:pPr>
      <w:r>
        <w:separator/>
      </w:r>
    </w:p>
  </w:footnote>
  <w:footnote w:type="continuationSeparator" w:id="0">
    <w:p w14:paraId="05B2578A" w14:textId="77777777" w:rsidR="007F7048" w:rsidRDefault="007F7048" w:rsidP="00326098">
      <w:pPr>
        <w:spacing w:after="0" w:line="240" w:lineRule="auto"/>
      </w:pPr>
      <w:r>
        <w:continuationSeparator/>
      </w:r>
    </w:p>
  </w:footnote>
  <w:footnote w:id="1">
    <w:p w14:paraId="4743795B" w14:textId="4DBBBEF6" w:rsidR="00A631B3" w:rsidRPr="00987562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18"/>
          <w:szCs w:val="18"/>
        </w:rPr>
      </w:pPr>
      <w:r w:rsidRPr="00987562">
        <w:rPr>
          <w:rStyle w:val="Odwoanieprzypisudolnego"/>
          <w:rFonts w:cstheme="minorHAnsi"/>
          <w:color w:val="000000" w:themeColor="text1"/>
          <w:sz w:val="18"/>
          <w:szCs w:val="18"/>
        </w:rPr>
        <w:footnoteRef/>
      </w:r>
      <w:r w:rsidRPr="00987562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1" w:history="1">
        <w:r w:rsidRPr="00987562">
          <w:rPr>
            <w:rStyle w:val="Hipercze"/>
            <w:rFonts w:cstheme="minorHAnsi"/>
            <w:bCs/>
            <w:color w:val="000000" w:themeColor="text1"/>
            <w:sz w:val="18"/>
            <w:szCs w:val="18"/>
          </w:rPr>
          <w:t xml:space="preserve">Rozporządzenie Rady (UE) 2022/263 z dnia 23 lutego 2022 r. </w:t>
        </w:r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w sprawie środków ograniczających w odpowiedzi na uznanie niekontrolowanych przez rząd obszarów ukraińskich obwodów donieckiego i </w:t>
        </w:r>
        <w:proofErr w:type="spellStart"/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ługańskiego</w:t>
        </w:r>
        <w:proofErr w:type="spellEnd"/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 xml:space="preserve"> oraz nakazanie rozmieszczenia rosyjskich sił zbrojnych na tych obszarach (Dz. Urz. UE L 42I z 23 lutego 2022 r., s. 77, z </w:t>
        </w:r>
        <w:proofErr w:type="spellStart"/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późn</w:t>
        </w:r>
        <w:proofErr w:type="spellEnd"/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. zm.)</w:t>
        </w:r>
        <w:r w:rsidR="00D7773F"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.</w:t>
        </w:r>
      </w:hyperlink>
    </w:p>
  </w:footnote>
  <w:footnote w:id="2">
    <w:p w14:paraId="172A6EDA" w14:textId="2E3CE2EE" w:rsidR="005D78B7" w:rsidRPr="00987562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18"/>
          <w:szCs w:val="18"/>
        </w:rPr>
      </w:pPr>
      <w:r w:rsidRPr="00987562">
        <w:rPr>
          <w:rStyle w:val="Odwoanieprzypisudolnego"/>
          <w:rFonts w:cstheme="minorHAnsi"/>
          <w:color w:val="000000" w:themeColor="text1"/>
          <w:sz w:val="18"/>
          <w:szCs w:val="18"/>
        </w:rPr>
        <w:footnoteRef/>
      </w:r>
      <w:r w:rsidRPr="00987562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2" w:history="1">
        <w:r w:rsidRPr="00987562">
          <w:rPr>
            <w:rStyle w:val="Hipercze"/>
            <w:rFonts w:cstheme="minorHAnsi"/>
            <w:bCs/>
            <w:color w:val="000000" w:themeColor="text1"/>
            <w:sz w:val="18"/>
            <w:szCs w:val="18"/>
          </w:rPr>
          <w:t xml:space="preserve">Rozporządzenie Rady (UE) nr 692/2014 z dnia 23 czerwca 2014 r. </w:t>
        </w:r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późn</w:t>
        </w:r>
        <w:proofErr w:type="spellEnd"/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. zm.)</w:t>
        </w:r>
        <w:r w:rsidR="00D7773F"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.</w:t>
        </w:r>
      </w:hyperlink>
    </w:p>
  </w:footnote>
  <w:footnote w:id="3">
    <w:p w14:paraId="5FA84F90" w14:textId="43AC21C2" w:rsidR="00CC3BA9" w:rsidRPr="00987562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18"/>
          <w:szCs w:val="18"/>
        </w:rPr>
      </w:pPr>
      <w:r w:rsidRPr="00987562">
        <w:rPr>
          <w:rStyle w:val="Odwoanieprzypisudolnego"/>
          <w:rFonts w:cstheme="minorHAnsi"/>
          <w:color w:val="000000" w:themeColor="text1"/>
          <w:sz w:val="18"/>
          <w:szCs w:val="18"/>
        </w:rPr>
        <w:footnoteRef/>
      </w:r>
      <w:r w:rsidRPr="00987562">
        <w:rPr>
          <w:rFonts w:cstheme="minorHAnsi"/>
          <w:color w:val="000000" w:themeColor="text1"/>
          <w:sz w:val="18"/>
          <w:szCs w:val="18"/>
        </w:rPr>
        <w:t xml:space="preserve"> </w:t>
      </w:r>
      <w:r w:rsidR="002D490C" w:rsidRPr="00987562">
        <w:rPr>
          <w:rFonts w:cstheme="minorHAnsi"/>
          <w:bCs/>
          <w:color w:val="000000" w:themeColor="text1"/>
          <w:sz w:val="18"/>
          <w:szCs w:val="18"/>
        </w:rPr>
        <w:t>Jak w przypisie 1</w:t>
      </w:r>
      <w:r w:rsidR="002D490C" w:rsidRPr="00987562">
        <w:rPr>
          <w:rFonts w:cstheme="minorHAnsi"/>
          <w:color w:val="000000" w:themeColor="text1"/>
          <w:sz w:val="18"/>
          <w:szCs w:val="18"/>
        </w:rPr>
        <w:t>.</w:t>
      </w:r>
    </w:p>
  </w:footnote>
  <w:footnote w:id="4">
    <w:p w14:paraId="77EC8578" w14:textId="72767FC5" w:rsidR="006465DF" w:rsidRPr="00987562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18"/>
          <w:szCs w:val="18"/>
        </w:rPr>
      </w:pPr>
      <w:r w:rsidRPr="00987562">
        <w:rPr>
          <w:rStyle w:val="Odwoanieprzypisudolnego"/>
          <w:rFonts w:cstheme="minorHAnsi"/>
          <w:color w:val="000000" w:themeColor="text1"/>
          <w:sz w:val="18"/>
          <w:szCs w:val="18"/>
        </w:rPr>
        <w:footnoteRef/>
      </w:r>
      <w:r w:rsidRPr="00987562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3" w:history="1">
        <w:r w:rsidRPr="00987562">
          <w:rPr>
            <w:rStyle w:val="Hipercze"/>
            <w:rFonts w:cstheme="minorHAnsi"/>
            <w:bCs/>
            <w:color w:val="000000" w:themeColor="text1"/>
            <w:sz w:val="18"/>
            <w:szCs w:val="18"/>
          </w:rPr>
          <w:t>Decyzja Rady (</w:t>
        </w:r>
        <w:proofErr w:type="spellStart"/>
        <w:r w:rsidRPr="00987562">
          <w:rPr>
            <w:rStyle w:val="Hipercze"/>
            <w:rFonts w:cstheme="minorHAnsi"/>
            <w:bCs/>
            <w:color w:val="000000" w:themeColor="text1"/>
            <w:sz w:val="18"/>
            <w:szCs w:val="18"/>
          </w:rPr>
          <w:t>WPZiB</w:t>
        </w:r>
        <w:proofErr w:type="spellEnd"/>
        <w:r w:rsidRPr="00987562">
          <w:rPr>
            <w:rStyle w:val="Hipercze"/>
            <w:rFonts w:cstheme="minorHAnsi"/>
            <w:bCs/>
            <w:color w:val="000000" w:themeColor="text1"/>
            <w:sz w:val="18"/>
            <w:szCs w:val="18"/>
          </w:rPr>
          <w:t xml:space="preserve">) 2022/266 z dnia 23 lutego 2022 r. </w:t>
        </w:r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w sprawie środków ograniczających w odpowiedzi na uznanie niekontrolowanych przez rząd obszarów ukraińskich obwodów donieckiego i </w:t>
        </w:r>
        <w:proofErr w:type="spellStart"/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ługańskiego</w:t>
        </w:r>
        <w:proofErr w:type="spellEnd"/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 xml:space="preserve"> oraz nakazanie rozmieszczenia rosyjskich sił zbrojnych na tych obszarach (Dz. Urz. UE L 42 z 23 lutego 2022 r., s. 109, z </w:t>
        </w:r>
        <w:proofErr w:type="spellStart"/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późn</w:t>
        </w:r>
        <w:proofErr w:type="spellEnd"/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. zm.)</w:t>
        </w:r>
        <w:r w:rsidR="00D7773F"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.</w:t>
        </w:r>
      </w:hyperlink>
      <w:r w:rsidR="00D7773F" w:rsidRPr="00987562">
        <w:rPr>
          <w:rFonts w:cstheme="minorHAnsi"/>
          <w:color w:val="000000" w:themeColor="text1"/>
          <w:sz w:val="18"/>
          <w:szCs w:val="18"/>
        </w:rPr>
        <w:t xml:space="preserve"> </w:t>
      </w:r>
    </w:p>
  </w:footnote>
  <w:footnote w:id="5">
    <w:p w14:paraId="66337477" w14:textId="7D2A6C7B" w:rsidR="005411C0" w:rsidRPr="00987562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18"/>
          <w:szCs w:val="18"/>
        </w:rPr>
      </w:pPr>
      <w:r w:rsidRPr="00987562">
        <w:rPr>
          <w:rStyle w:val="Odwoanieprzypisudolnego"/>
          <w:rFonts w:cstheme="minorHAnsi"/>
          <w:color w:val="000000" w:themeColor="text1"/>
          <w:sz w:val="18"/>
          <w:szCs w:val="18"/>
        </w:rPr>
        <w:footnoteRef/>
      </w:r>
      <w:r w:rsidRPr="00987562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4" w:history="1">
        <w:r w:rsidRPr="00987562">
          <w:rPr>
            <w:rStyle w:val="Hipercze"/>
            <w:rFonts w:cstheme="minorHAnsi"/>
            <w:bCs/>
            <w:color w:val="000000" w:themeColor="text1"/>
            <w:sz w:val="18"/>
            <w:szCs w:val="18"/>
          </w:rPr>
          <w:t>Decyzja Rady 2014/512/</w:t>
        </w:r>
        <w:proofErr w:type="spellStart"/>
        <w:r w:rsidRPr="00987562">
          <w:rPr>
            <w:rStyle w:val="Hipercze"/>
            <w:rFonts w:cstheme="minorHAnsi"/>
            <w:bCs/>
            <w:color w:val="000000" w:themeColor="text1"/>
            <w:sz w:val="18"/>
            <w:szCs w:val="18"/>
          </w:rPr>
          <w:t>WPZiB</w:t>
        </w:r>
        <w:proofErr w:type="spellEnd"/>
        <w:r w:rsidRPr="00987562">
          <w:rPr>
            <w:rStyle w:val="Hipercze"/>
            <w:rFonts w:cstheme="minorHAnsi"/>
            <w:bCs/>
            <w:color w:val="000000" w:themeColor="text1"/>
            <w:sz w:val="18"/>
            <w:szCs w:val="18"/>
          </w:rPr>
          <w:t xml:space="preserve"> z dnia 31 lipca 2014 r. </w:t>
        </w:r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dotycząca środków ograniczających w związku z działaniami Rosji destabilizującymi sytuację na Ukrainie (Dz. U</w:t>
        </w:r>
        <w:r w:rsidR="00CC3BA9"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rz</w:t>
        </w:r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.</w:t>
        </w:r>
        <w:r w:rsidR="00CC3BA9"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 xml:space="preserve"> UE</w:t>
        </w:r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 xml:space="preserve"> L 229 z 31 lipca 2014 r., s. 13, z </w:t>
        </w:r>
        <w:proofErr w:type="spellStart"/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późn</w:t>
        </w:r>
        <w:proofErr w:type="spellEnd"/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. zm.)</w:t>
        </w:r>
        <w:r w:rsidR="00D7773F"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.</w:t>
        </w:r>
      </w:hyperlink>
    </w:p>
  </w:footnote>
  <w:footnote w:id="6">
    <w:p w14:paraId="3E93C6C5" w14:textId="5F868493" w:rsidR="008E4E74" w:rsidRPr="00CB7073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987562">
        <w:rPr>
          <w:rStyle w:val="Odwoanieprzypisudolnego"/>
          <w:rFonts w:cstheme="minorHAnsi"/>
          <w:color w:val="000000" w:themeColor="text1"/>
          <w:sz w:val="18"/>
          <w:szCs w:val="18"/>
        </w:rPr>
        <w:footnoteRef/>
      </w:r>
      <w:r w:rsidRPr="00987562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5" w:history="1">
        <w:r w:rsidR="00CC3BA9" w:rsidRPr="00987562">
          <w:rPr>
            <w:rStyle w:val="Hipercze"/>
            <w:rFonts w:cstheme="minorHAnsi"/>
            <w:bCs/>
            <w:color w:val="000000" w:themeColor="text1"/>
            <w:sz w:val="18"/>
            <w:szCs w:val="18"/>
          </w:rPr>
          <w:t xml:space="preserve">Decyzja Rady </w:t>
        </w:r>
        <w:r w:rsidRPr="00987562">
          <w:rPr>
            <w:rStyle w:val="Hipercze"/>
            <w:rFonts w:cstheme="minorHAnsi"/>
            <w:bCs/>
            <w:color w:val="000000" w:themeColor="text1"/>
            <w:sz w:val="18"/>
            <w:szCs w:val="18"/>
          </w:rPr>
          <w:t>2012/642/</w:t>
        </w:r>
        <w:proofErr w:type="spellStart"/>
        <w:r w:rsidRPr="00987562">
          <w:rPr>
            <w:rStyle w:val="Hipercze"/>
            <w:rFonts w:cstheme="minorHAnsi"/>
            <w:bCs/>
            <w:color w:val="000000" w:themeColor="text1"/>
            <w:sz w:val="18"/>
            <w:szCs w:val="18"/>
          </w:rPr>
          <w:t>WPZiB</w:t>
        </w:r>
        <w:proofErr w:type="spellEnd"/>
        <w:r w:rsidRPr="00987562">
          <w:rPr>
            <w:rStyle w:val="Hipercze"/>
            <w:rFonts w:cstheme="minorHAnsi"/>
            <w:bCs/>
            <w:color w:val="000000" w:themeColor="text1"/>
            <w:sz w:val="18"/>
            <w:szCs w:val="18"/>
          </w:rPr>
          <w:t xml:space="preserve"> z dnia 15 października 2012 r. </w:t>
        </w:r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dotycząca środków ograniczających w związku z sytuacją na Białorusi i udziałem Białorusi w agresji Rosji wobec Ukrainy (Dz. Urz. UE L 285 z 17</w:t>
        </w:r>
        <w:r w:rsidR="00CC3BA9"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 xml:space="preserve"> października </w:t>
        </w:r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2012</w:t>
        </w:r>
        <w:r w:rsidR="00CC3BA9"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 xml:space="preserve"> r.</w:t>
        </w:r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, s. 1</w:t>
        </w:r>
        <w:r w:rsidR="00CC3BA9"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 xml:space="preserve">, z </w:t>
        </w:r>
        <w:proofErr w:type="spellStart"/>
        <w:r w:rsidR="00CC3BA9"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późn</w:t>
        </w:r>
        <w:proofErr w:type="spellEnd"/>
        <w:r w:rsidR="00CC3BA9"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. zm.</w:t>
        </w:r>
        <w:r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)</w:t>
        </w:r>
        <w:r w:rsidR="00D7773F" w:rsidRPr="00987562">
          <w:rPr>
            <w:rStyle w:val="Hipercze"/>
            <w:rFonts w:cstheme="minorHAnsi"/>
            <w:color w:val="000000" w:themeColor="text1"/>
            <w:sz w:val="18"/>
            <w:szCs w:val="18"/>
          </w:rPr>
          <w:t>.</w:t>
        </w:r>
      </w:hyperlink>
    </w:p>
  </w:footnote>
  <w:footnote w:id="7">
    <w:p w14:paraId="28D4A986" w14:textId="08A1ACE9" w:rsidR="008A78D5" w:rsidRPr="00CB7073" w:rsidRDefault="008A78D5">
      <w:pPr>
        <w:pStyle w:val="Tekstprzypisudolneg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CB7073">
        <w:rPr>
          <w:color w:val="000000" w:themeColor="text1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D86CF" w14:textId="61D8AB5F" w:rsidR="005268F6" w:rsidRDefault="00192642" w:rsidP="005268F6">
    <w:pPr>
      <w:pStyle w:val="Nagwek"/>
      <w:jc w:val="center"/>
    </w:pPr>
    <w:r>
      <w:rPr>
        <w:rFonts w:cstheme="minorHAnsi"/>
        <w:b/>
        <w:noProof/>
        <w:sz w:val="28"/>
      </w:rPr>
      <w:drawing>
        <wp:inline distT="0" distB="0" distL="0" distR="0" wp14:anchorId="503350A0" wp14:editId="698C4D7D">
          <wp:extent cx="5760720" cy="540385"/>
          <wp:effectExtent l="0" t="0" r="0" b="0"/>
          <wp:docPr id="1" name="Obraz 1" descr="Pasek logotypów: Fundusze Europejskie dla Polski Wschodniej, Rzeczpospolita Polska, Dofinansowane przez Unię Europejską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4397705">
    <w:abstractNumId w:val="9"/>
  </w:num>
  <w:num w:numId="2" w16cid:durableId="498274143">
    <w:abstractNumId w:val="10"/>
  </w:num>
  <w:num w:numId="3" w16cid:durableId="592739402">
    <w:abstractNumId w:val="12"/>
  </w:num>
  <w:num w:numId="4" w16cid:durableId="10229411">
    <w:abstractNumId w:val="7"/>
  </w:num>
  <w:num w:numId="5" w16cid:durableId="2132162131">
    <w:abstractNumId w:val="8"/>
  </w:num>
  <w:num w:numId="6" w16cid:durableId="1454128243">
    <w:abstractNumId w:val="16"/>
  </w:num>
  <w:num w:numId="7" w16cid:durableId="1813253834">
    <w:abstractNumId w:val="1"/>
  </w:num>
  <w:num w:numId="8" w16cid:durableId="1757745766">
    <w:abstractNumId w:val="15"/>
  </w:num>
  <w:num w:numId="9" w16cid:durableId="1961717061">
    <w:abstractNumId w:val="13"/>
  </w:num>
  <w:num w:numId="10" w16cid:durableId="585311515">
    <w:abstractNumId w:val="0"/>
  </w:num>
  <w:num w:numId="11" w16cid:durableId="1918055316">
    <w:abstractNumId w:val="2"/>
  </w:num>
  <w:num w:numId="12" w16cid:durableId="1470509403">
    <w:abstractNumId w:val="5"/>
  </w:num>
  <w:num w:numId="13" w16cid:durableId="2108424579">
    <w:abstractNumId w:val="6"/>
  </w:num>
  <w:num w:numId="14" w16cid:durableId="2099907119">
    <w:abstractNumId w:val="3"/>
  </w:num>
  <w:num w:numId="15" w16cid:durableId="698121356">
    <w:abstractNumId w:val="4"/>
  </w:num>
  <w:num w:numId="16" w16cid:durableId="1117138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5962542">
    <w:abstractNumId w:val="14"/>
  </w:num>
  <w:num w:numId="18" w16cid:durableId="1827085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4114"/>
    <w:rsid w:val="00166024"/>
    <w:rsid w:val="0018263C"/>
    <w:rsid w:val="00185236"/>
    <w:rsid w:val="00192642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A42A9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13DA"/>
    <w:rsid w:val="007528B4"/>
    <w:rsid w:val="00770935"/>
    <w:rsid w:val="007723E7"/>
    <w:rsid w:val="00785AE0"/>
    <w:rsid w:val="00787314"/>
    <w:rsid w:val="00793F6F"/>
    <w:rsid w:val="007B0180"/>
    <w:rsid w:val="007B13A4"/>
    <w:rsid w:val="007C1552"/>
    <w:rsid w:val="007C2798"/>
    <w:rsid w:val="007C33D0"/>
    <w:rsid w:val="007C772B"/>
    <w:rsid w:val="007F6C94"/>
    <w:rsid w:val="007F7048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87562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96928"/>
    <w:rsid w:val="00BD0ED2"/>
    <w:rsid w:val="00BD24EA"/>
    <w:rsid w:val="00BD4E18"/>
    <w:rsid w:val="00BD691E"/>
    <w:rsid w:val="00BE2555"/>
    <w:rsid w:val="00BF34A2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90F9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271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PDF/?uri=CELEX:02022D0266-20220414&amp;from=EN" TargetMode="External"/><Relationship Id="rId2" Type="http://schemas.openxmlformats.org/officeDocument/2006/relationships/hyperlink" Target="https://eur-lex.europa.eu/legal-content/PL/TXT/PDF/?uri=CELEX:02014R0692-20141220&amp;from=EN" TargetMode="External"/><Relationship Id="rId1" Type="http://schemas.openxmlformats.org/officeDocument/2006/relationships/hyperlink" Target="https://eur-lex.europa.eu/legal-content/PL/TXT/PDF/?uri=CELEX:02022R0263-20220414&amp;from=EN%20." TargetMode="External"/><Relationship Id="rId5" Type="http://schemas.openxmlformats.org/officeDocument/2006/relationships/hyperlink" Target="https://eur-lex.europa.eu/legal-content/PL/TXT/PDF/?uri=CELEX:02012D0642-20220604&amp;from=EN" TargetMode="External"/><Relationship Id="rId4" Type="http://schemas.openxmlformats.org/officeDocument/2006/relationships/hyperlink" Target="https://eur-lex.europa.eu/legal-content/PL/TXT/PDF/?uri=CELEX:02014D0512-2022060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A6619-6BEC-444E-A2E6-19ACD165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1133</Characters>
  <Application>Microsoft Office Word</Application>
  <DocSecurity>0</DocSecurity>
  <Lines>9</Lines>
  <Paragraphs>2</Paragraphs>
  <ScaleCrop>false</ScaleCrop>
  <Company>PARP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Banach Krzysztof</cp:lastModifiedBy>
  <cp:revision>13</cp:revision>
  <dcterms:created xsi:type="dcterms:W3CDTF">2023-02-21T10:47:00Z</dcterms:created>
  <dcterms:modified xsi:type="dcterms:W3CDTF">2024-07-09T06:48:00Z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