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48F" w14:textId="039F87C1" w:rsidR="00D36F91" w:rsidRDefault="00AA51FE" w:rsidP="0050690E">
      <w:r w:rsidRPr="0050690E">
        <w:t xml:space="preserve"> </w:t>
      </w:r>
    </w:p>
    <w:p w14:paraId="1A27B096" w14:textId="7FAE2A2D" w:rsidR="00F763F5" w:rsidRDefault="00F763F5" w:rsidP="0050690E"/>
    <w:p w14:paraId="1BB7C881" w14:textId="48C6048A" w:rsidR="00F763F5" w:rsidRPr="00C10AE6" w:rsidRDefault="00F763F5" w:rsidP="00F763F5">
      <w:pPr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Instrukcje użytkownika/</w:t>
      </w:r>
      <w:r w:rsidR="00C10AE6"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Beneficjenta SL2021 są dostępne pod linkiem:</w:t>
      </w:r>
    </w:p>
    <w:p w14:paraId="656CF6E6" w14:textId="77777777" w:rsidR="00F763F5" w:rsidRDefault="00F763F5" w:rsidP="00F763F5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D6EBE3C" w14:textId="6E1CDE7E" w:rsidR="00F763F5" w:rsidRPr="00F763F5" w:rsidRDefault="00F763F5" w:rsidP="00F763F5">
      <w:pPr>
        <w:rPr>
          <w:rFonts w:ascii="Calibri" w:eastAsia="Calibri" w:hAnsi="Calibri" w:cs="Calibri"/>
          <w:lang w:eastAsia="en-US"/>
        </w:rPr>
      </w:pPr>
      <w:hyperlink r:id="rId11" w:history="1">
        <w:r w:rsidRPr="00C10AE6">
          <w:rPr>
            <w:rStyle w:val="Hipercze"/>
            <w:rFonts w:ascii="Calibri" w:eastAsia="Calibri" w:hAnsi="Calibri" w:cs="Calibri"/>
            <w:lang w:eastAsia="en-US"/>
          </w:rPr>
          <w:t>https://www.parp.gov.pl/component/content/article/85616:centralny-system-teleinformatyczny-zalecenia-i-instrukcje-uzytkownika</w:t>
        </w:r>
      </w:hyperlink>
    </w:p>
    <w:p w14:paraId="57950FAF" w14:textId="77777777" w:rsidR="00F763F5" w:rsidRPr="0050690E" w:rsidRDefault="00F763F5" w:rsidP="0050690E"/>
    <w:sectPr w:rsidR="00F763F5" w:rsidRPr="00506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035A" w14:textId="77777777" w:rsidR="00352727" w:rsidRDefault="00352727">
      <w:r>
        <w:separator/>
      </w:r>
    </w:p>
  </w:endnote>
  <w:endnote w:type="continuationSeparator" w:id="0">
    <w:p w14:paraId="23D8F15A" w14:textId="77777777" w:rsidR="00352727" w:rsidRDefault="00352727">
      <w:r>
        <w:continuationSeparator/>
      </w:r>
    </w:p>
  </w:endnote>
  <w:endnote w:type="continuationNotice" w:id="1">
    <w:p w14:paraId="78CA66AF" w14:textId="77777777" w:rsidR="00352727" w:rsidRDefault="00352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2934" w14:textId="77777777" w:rsidR="00F166B9" w:rsidRDefault="00F16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367" w14:textId="77777777" w:rsidR="00F166B9" w:rsidRDefault="00F16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FD55" w14:textId="77777777" w:rsidR="00352727" w:rsidRDefault="00352727">
      <w:r>
        <w:separator/>
      </w:r>
    </w:p>
  </w:footnote>
  <w:footnote w:type="continuationSeparator" w:id="0">
    <w:p w14:paraId="62781166" w14:textId="77777777" w:rsidR="00352727" w:rsidRDefault="00352727">
      <w:r>
        <w:continuationSeparator/>
      </w:r>
    </w:p>
  </w:footnote>
  <w:footnote w:type="continuationNotice" w:id="1">
    <w:p w14:paraId="48D50CDE" w14:textId="77777777" w:rsidR="00352727" w:rsidRDefault="00352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D786" w14:textId="77777777" w:rsidR="00F166B9" w:rsidRDefault="00F16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8762" w14:textId="01335F5F" w:rsidR="00977915" w:rsidRDefault="00F166B9">
    <w:pPr>
      <w:pStyle w:val="Nagwek"/>
    </w:pPr>
    <w:r w:rsidRPr="00BC6D75">
      <w:rPr>
        <w:noProof/>
      </w:rPr>
      <w:drawing>
        <wp:inline distT="0" distB="0" distL="0" distR="0" wp14:anchorId="1E99B418" wp14:editId="74480C12">
          <wp:extent cx="5760720" cy="542925"/>
          <wp:effectExtent l="0" t="0" r="0" b="9525"/>
          <wp:docPr id="1079403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9A6C" w14:textId="77777777" w:rsidR="00F166B9" w:rsidRDefault="00F16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5915">
    <w:abstractNumId w:val="17"/>
  </w:num>
  <w:num w:numId="2" w16cid:durableId="48500784">
    <w:abstractNumId w:val="19"/>
  </w:num>
  <w:num w:numId="3" w16cid:durableId="595945715">
    <w:abstractNumId w:val="20"/>
  </w:num>
  <w:num w:numId="4" w16cid:durableId="2093382103">
    <w:abstractNumId w:val="16"/>
  </w:num>
  <w:num w:numId="5" w16cid:durableId="31656493">
    <w:abstractNumId w:val="18"/>
  </w:num>
  <w:num w:numId="6" w16cid:durableId="658654688">
    <w:abstractNumId w:val="9"/>
  </w:num>
  <w:num w:numId="7" w16cid:durableId="417093640">
    <w:abstractNumId w:val="21"/>
  </w:num>
  <w:num w:numId="8" w16cid:durableId="1205823321">
    <w:abstractNumId w:val="6"/>
  </w:num>
  <w:num w:numId="9" w16cid:durableId="330645529">
    <w:abstractNumId w:val="3"/>
  </w:num>
  <w:num w:numId="10" w16cid:durableId="527916135">
    <w:abstractNumId w:val="14"/>
  </w:num>
  <w:num w:numId="11" w16cid:durableId="1310477411">
    <w:abstractNumId w:val="8"/>
  </w:num>
  <w:num w:numId="12" w16cid:durableId="1539004201">
    <w:abstractNumId w:val="11"/>
  </w:num>
  <w:num w:numId="13" w16cid:durableId="402993219">
    <w:abstractNumId w:val="4"/>
  </w:num>
  <w:num w:numId="14" w16cid:durableId="593320393">
    <w:abstractNumId w:val="12"/>
  </w:num>
  <w:num w:numId="15" w16cid:durableId="1037660503">
    <w:abstractNumId w:val="7"/>
  </w:num>
  <w:num w:numId="16" w16cid:durableId="1410812521">
    <w:abstractNumId w:val="13"/>
  </w:num>
  <w:num w:numId="17" w16cid:durableId="269244379">
    <w:abstractNumId w:val="1"/>
  </w:num>
  <w:num w:numId="18" w16cid:durableId="1816485151">
    <w:abstractNumId w:val="0"/>
  </w:num>
  <w:num w:numId="19" w16cid:durableId="1478646908">
    <w:abstractNumId w:val="2"/>
  </w:num>
  <w:num w:numId="20" w16cid:durableId="942802563">
    <w:abstractNumId w:val="5"/>
  </w:num>
  <w:num w:numId="21" w16cid:durableId="1669291536">
    <w:abstractNumId w:val="15"/>
  </w:num>
  <w:num w:numId="22" w16cid:durableId="1106462700">
    <w:abstractNumId w:val="22"/>
  </w:num>
  <w:num w:numId="23" w16cid:durableId="1552039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384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2727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D7197"/>
    <w:rsid w:val="004E0BBC"/>
    <w:rsid w:val="004E6CB1"/>
    <w:rsid w:val="004F113E"/>
    <w:rsid w:val="004F37E3"/>
    <w:rsid w:val="00500805"/>
    <w:rsid w:val="00500E41"/>
    <w:rsid w:val="00502D76"/>
    <w:rsid w:val="0050690E"/>
    <w:rsid w:val="00511F67"/>
    <w:rsid w:val="005123A2"/>
    <w:rsid w:val="00534C17"/>
    <w:rsid w:val="00544705"/>
    <w:rsid w:val="00544A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854B2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0AE6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3D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EF6EBE"/>
    <w:rsid w:val="00F0310F"/>
    <w:rsid w:val="00F166B9"/>
    <w:rsid w:val="00F349E3"/>
    <w:rsid w:val="00F50806"/>
    <w:rsid w:val="00F526E9"/>
    <w:rsid w:val="00F539C7"/>
    <w:rsid w:val="00F65DAB"/>
    <w:rsid w:val="00F65EA6"/>
    <w:rsid w:val="00F749A2"/>
    <w:rsid w:val="00F763F5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rsid w:val="00F76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7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p.gov.pl/component/content/article/85616:centralny-system-teleinformatyczny-zalecenia-i-instrukcje-uzytkown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Props1.xml><?xml version="1.0" encoding="utf-8"?>
<ds:datastoreItem xmlns:ds="http://schemas.openxmlformats.org/officeDocument/2006/customXml" ds:itemID="{92C3E240-D7A5-48A6-974D-4615BB09F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Kaczmarek Małgorzata</cp:lastModifiedBy>
  <cp:revision>6</cp:revision>
  <cp:lastPrinted>2010-05-27T11:05:00Z</cp:lastPrinted>
  <dcterms:created xsi:type="dcterms:W3CDTF">2024-09-02T09:33:00Z</dcterms:created>
  <dcterms:modified xsi:type="dcterms:W3CDTF">2026-05-15T06:47:00Z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